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F40D3" w14:textId="77777777" w:rsidR="005A6E86" w:rsidRPr="00525EB4" w:rsidRDefault="005A6E86" w:rsidP="003F56DD">
      <w:pPr>
        <w:spacing w:line="360" w:lineRule="auto"/>
        <w:jc w:val="both"/>
        <w:outlineLvl w:val="0"/>
        <w:rPr>
          <w:rFonts w:ascii="Arial" w:hAnsi="Arial" w:cs="Helvetica"/>
          <w:b/>
          <w:sz w:val="24"/>
          <w:szCs w:val="28"/>
        </w:rPr>
      </w:pPr>
      <w:r w:rsidRPr="00525EB4">
        <w:rPr>
          <w:rFonts w:ascii="Arial" w:hAnsi="Arial" w:cs="Helvetica"/>
          <w:b/>
          <w:sz w:val="24"/>
          <w:szCs w:val="28"/>
        </w:rPr>
        <w:t>Gesundheitsförderung an Büroarbeitsplätzen</w:t>
      </w:r>
    </w:p>
    <w:p w14:paraId="4796DB85" w14:textId="77777777" w:rsidR="00D455D6" w:rsidRPr="00D455D6" w:rsidRDefault="00D455D6" w:rsidP="00D45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55D6">
        <w:rPr>
          <w:rFonts w:ascii="Arial" w:hAnsi="Arial" w:cs="Arial"/>
          <w:b/>
          <w:sz w:val="24"/>
          <w:szCs w:val="24"/>
        </w:rPr>
        <w:t>Unser Tagesablauf wird inzwischen häufig vom Sitzen dominiert</w:t>
      </w:r>
      <w:proofErr w:type="gramStart"/>
      <w:r w:rsidRPr="00D455D6">
        <w:rPr>
          <w:rFonts w:ascii="Arial" w:hAnsi="Arial" w:cs="Arial"/>
          <w:b/>
          <w:sz w:val="24"/>
          <w:szCs w:val="24"/>
        </w:rPr>
        <w:t>, im</w:t>
      </w:r>
      <w:proofErr w:type="gramEnd"/>
      <w:r w:rsidRPr="00D455D6">
        <w:rPr>
          <w:rFonts w:ascii="Arial" w:hAnsi="Arial" w:cs="Arial"/>
          <w:b/>
          <w:sz w:val="24"/>
          <w:szCs w:val="24"/>
        </w:rPr>
        <w:t xml:space="preserve"> Besonderen an Büroarbeitsplätzen. Aktuelle Statistiken zeigen zunehmende Beeinträchtigungen des Stützapparates und ein erhöhtes Risiko für Herz-Kreislauf-Krankheiten in Verbindung mit sitzender Tätigkeit. </w:t>
      </w:r>
    </w:p>
    <w:p w14:paraId="01705F1A" w14:textId="77777777" w:rsidR="00487EF0" w:rsidRPr="00525EB4" w:rsidRDefault="00487EF0" w:rsidP="00553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5EB4">
        <w:rPr>
          <w:rFonts w:ascii="Arial" w:hAnsi="Arial" w:cs="Arial"/>
          <w:sz w:val="24"/>
          <w:szCs w:val="24"/>
        </w:rPr>
        <w:br/>
        <w:t>R</w:t>
      </w:r>
      <w:r w:rsidR="0055376F" w:rsidRPr="00525EB4">
        <w:rPr>
          <w:rFonts w:ascii="Arial" w:hAnsi="Arial" w:cs="Arial"/>
          <w:sz w:val="24"/>
          <w:szCs w:val="24"/>
        </w:rPr>
        <w:t xml:space="preserve">ückenprobleme, Nackenschmerzen und </w:t>
      </w:r>
      <w:r w:rsidRPr="00525EB4">
        <w:rPr>
          <w:rFonts w:ascii="Arial" w:hAnsi="Arial" w:cs="Arial"/>
          <w:sz w:val="24"/>
          <w:szCs w:val="24"/>
        </w:rPr>
        <w:t xml:space="preserve">ständige Verspannungen sind </w:t>
      </w:r>
      <w:r w:rsidR="00DB4544" w:rsidRPr="00525EB4">
        <w:rPr>
          <w:rFonts w:ascii="Arial" w:hAnsi="Arial" w:cs="Arial"/>
          <w:sz w:val="24"/>
          <w:szCs w:val="24"/>
        </w:rPr>
        <w:t xml:space="preserve">allein schon der häufigste Grund für </w:t>
      </w:r>
      <w:r w:rsidRPr="00525EB4">
        <w:rPr>
          <w:rFonts w:ascii="Arial" w:hAnsi="Arial" w:cs="Arial"/>
          <w:sz w:val="24"/>
          <w:szCs w:val="24"/>
        </w:rPr>
        <w:t>Arbeitsunfähigkeit in Deutschland.</w:t>
      </w:r>
      <w:r w:rsidR="004E6EDF" w:rsidRPr="00525EB4">
        <w:rPr>
          <w:rFonts w:ascii="Arial" w:hAnsi="Arial" w:cs="Arial"/>
          <w:sz w:val="24"/>
          <w:szCs w:val="24"/>
        </w:rPr>
        <w:t xml:space="preserve"> Hinzu kommen die Kosten für Produktivitätseinbußen</w:t>
      </w:r>
      <w:r w:rsidR="00DB4544" w:rsidRPr="00525EB4">
        <w:rPr>
          <w:rFonts w:ascii="Arial" w:hAnsi="Arial" w:cs="Arial"/>
          <w:sz w:val="24"/>
          <w:szCs w:val="24"/>
        </w:rPr>
        <w:t xml:space="preserve"> </w:t>
      </w:r>
      <w:r w:rsidR="004E6EDF" w:rsidRPr="00525EB4">
        <w:rPr>
          <w:rFonts w:ascii="Arial" w:hAnsi="Arial" w:cs="Arial"/>
          <w:sz w:val="24"/>
          <w:szCs w:val="24"/>
        </w:rPr>
        <w:t>(geringere Leistungsfähigkeit, höhere Fehlerraten, Zeitverlust durch Schmerzpausen etc.)</w:t>
      </w:r>
      <w:r w:rsidR="0055376F" w:rsidRPr="00525EB4">
        <w:rPr>
          <w:rFonts w:ascii="Arial" w:hAnsi="Arial" w:cs="Arial"/>
          <w:sz w:val="24"/>
          <w:szCs w:val="24"/>
        </w:rPr>
        <w:t>,</w:t>
      </w:r>
      <w:r w:rsidR="00DB4544" w:rsidRPr="00525EB4">
        <w:rPr>
          <w:rFonts w:ascii="Arial" w:hAnsi="Arial" w:cs="Arial"/>
          <w:sz w:val="24"/>
          <w:szCs w:val="24"/>
        </w:rPr>
        <w:t xml:space="preserve"> </w:t>
      </w:r>
      <w:r w:rsidR="004E6EDF" w:rsidRPr="00525EB4">
        <w:rPr>
          <w:rFonts w:ascii="Arial" w:hAnsi="Arial" w:cs="Arial"/>
          <w:sz w:val="24"/>
          <w:szCs w:val="24"/>
        </w:rPr>
        <w:t>die häufig weit über den Kosten der Fehlzeiten selbst liegen.</w:t>
      </w:r>
    </w:p>
    <w:p w14:paraId="4EFD1D7E" w14:textId="77777777" w:rsidR="00487EF0" w:rsidRPr="00525EB4" w:rsidRDefault="00487EF0" w:rsidP="00553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615BB1" w14:textId="77777777" w:rsidR="005F4042" w:rsidRPr="00525EB4" w:rsidRDefault="00487EF0" w:rsidP="00525EB4">
      <w:pPr>
        <w:spacing w:line="360" w:lineRule="auto"/>
        <w:jc w:val="both"/>
        <w:rPr>
          <w:rFonts w:ascii="Arial" w:hAnsi="Arial" w:cs="Helvetica"/>
          <w:sz w:val="24"/>
          <w:szCs w:val="24"/>
        </w:rPr>
      </w:pPr>
      <w:r w:rsidRPr="00525EB4">
        <w:rPr>
          <w:rFonts w:ascii="Arial" w:hAnsi="Arial" w:cs="Arial"/>
          <w:sz w:val="24"/>
          <w:szCs w:val="24"/>
        </w:rPr>
        <w:t xml:space="preserve">Der </w:t>
      </w:r>
      <w:r w:rsidR="00DB4544" w:rsidRPr="00525EB4">
        <w:rPr>
          <w:rFonts w:ascii="Arial" w:hAnsi="Arial" w:cs="Arial"/>
          <w:sz w:val="24"/>
          <w:szCs w:val="24"/>
        </w:rPr>
        <w:t xml:space="preserve">erfolgversprechendste </w:t>
      </w:r>
      <w:r w:rsidRPr="00525EB4">
        <w:rPr>
          <w:rFonts w:ascii="Arial" w:hAnsi="Arial" w:cs="Arial"/>
          <w:sz w:val="24"/>
          <w:szCs w:val="24"/>
        </w:rPr>
        <w:t xml:space="preserve">Ansatz zur Bekämpfung </w:t>
      </w:r>
      <w:r w:rsidR="00895384" w:rsidRPr="00525EB4">
        <w:rPr>
          <w:rFonts w:ascii="Arial" w:hAnsi="Arial" w:cs="Arial"/>
          <w:sz w:val="24"/>
          <w:szCs w:val="24"/>
        </w:rPr>
        <w:t xml:space="preserve">dieser </w:t>
      </w:r>
      <w:r w:rsidRPr="00525EB4">
        <w:rPr>
          <w:rFonts w:ascii="Arial" w:hAnsi="Arial" w:cs="Arial"/>
          <w:sz w:val="24"/>
          <w:szCs w:val="24"/>
        </w:rPr>
        <w:t>negativen Entwi</w:t>
      </w:r>
      <w:r w:rsidR="00A52905" w:rsidRPr="00525EB4">
        <w:rPr>
          <w:rFonts w:ascii="Arial" w:hAnsi="Arial" w:cs="Arial"/>
          <w:sz w:val="24"/>
          <w:szCs w:val="24"/>
        </w:rPr>
        <w:t xml:space="preserve">cklung ist längst bekannt. Mehr </w:t>
      </w:r>
      <w:r w:rsidRPr="00525EB4">
        <w:rPr>
          <w:rFonts w:ascii="Arial" w:hAnsi="Arial" w:cs="Arial"/>
          <w:sz w:val="24"/>
          <w:szCs w:val="24"/>
        </w:rPr>
        <w:t xml:space="preserve">Bewegung! </w:t>
      </w:r>
      <w:r w:rsidR="00C1091E" w:rsidRPr="00525EB4">
        <w:rPr>
          <w:rFonts w:ascii="Arial" w:hAnsi="Arial" w:cs="Arial"/>
          <w:sz w:val="24"/>
          <w:szCs w:val="24"/>
        </w:rPr>
        <w:t>Arbeitsw</w:t>
      </w:r>
      <w:r w:rsidR="005F4042" w:rsidRPr="00525EB4">
        <w:rPr>
          <w:rFonts w:ascii="Arial" w:hAnsi="Arial" w:cs="Helvetica"/>
          <w:sz w:val="24"/>
          <w:szCs w:val="24"/>
        </w:rPr>
        <w:t>issenschaftler und Mediziner sind sich einig</w:t>
      </w:r>
      <w:r w:rsidR="00A52905" w:rsidRPr="00525EB4">
        <w:rPr>
          <w:rFonts w:ascii="Arial" w:hAnsi="Arial" w:cs="Helvetica"/>
          <w:sz w:val="24"/>
          <w:szCs w:val="24"/>
        </w:rPr>
        <w:t>;</w:t>
      </w:r>
      <w:r w:rsidR="005F4042" w:rsidRPr="00525EB4">
        <w:rPr>
          <w:rFonts w:ascii="Arial" w:hAnsi="Arial" w:cs="Helvetica"/>
          <w:sz w:val="24"/>
          <w:szCs w:val="24"/>
        </w:rPr>
        <w:t xml:space="preserve"> 2-4 Mal pro Stunde zwischen Sitzen, Stehen und Bewegen zu wechseln, ist besonders förderlich für die Gesundheit. </w:t>
      </w:r>
      <w:r w:rsidR="00DB4544" w:rsidRPr="00525EB4">
        <w:rPr>
          <w:rFonts w:ascii="Arial" w:hAnsi="Arial" w:cs="Helvetica"/>
          <w:sz w:val="24"/>
          <w:szCs w:val="24"/>
        </w:rPr>
        <w:t xml:space="preserve"> </w:t>
      </w:r>
      <w:r w:rsidR="004E6EDF" w:rsidRPr="00525EB4">
        <w:rPr>
          <w:rFonts w:ascii="Arial" w:hAnsi="Arial" w:cs="Helvetica"/>
          <w:sz w:val="24"/>
          <w:szCs w:val="24"/>
        </w:rPr>
        <w:t xml:space="preserve">Das körperliche Wohlbefinden steigt und die Leistungsfähigkeit nimmt zu. Erreicht wird dies durch </w:t>
      </w:r>
      <w:r w:rsidR="00525EB4" w:rsidRPr="00525EB4">
        <w:rPr>
          <w:rFonts w:ascii="Arial" w:hAnsi="Arial" w:cs="Calibri"/>
          <w:sz w:val="24"/>
          <w:szCs w:val="32"/>
        </w:rPr>
        <w:t xml:space="preserve">Eine Erhöhung der Pulsfrequenz um 10 Schläge pro Minute bewirkt eine bessere Durchblutung und fördert damit z.B. auch die Sauerstoffversorgung im Gehirn. Darüber hinaus stimulieren Haltungswechsel Gehirnzentren, die </w:t>
      </w:r>
      <w:proofErr w:type="spellStart"/>
      <w:r w:rsidR="00525EB4" w:rsidRPr="00525EB4">
        <w:rPr>
          <w:rFonts w:ascii="Arial" w:hAnsi="Arial" w:cs="Calibri"/>
          <w:sz w:val="24"/>
          <w:szCs w:val="32"/>
        </w:rPr>
        <w:t>die</w:t>
      </w:r>
      <w:proofErr w:type="spellEnd"/>
      <w:r w:rsidR="00525EB4" w:rsidRPr="00525EB4">
        <w:rPr>
          <w:rFonts w:ascii="Arial" w:hAnsi="Arial" w:cs="Calibri"/>
          <w:sz w:val="24"/>
          <w:szCs w:val="32"/>
        </w:rPr>
        <w:t xml:space="preserve"> Reaktionszeit verbessern. Forschungsdaten belegen, dass sich im Stehen die Verarbeitungsgeschwindigkeit um 5-20</w:t>
      </w:r>
      <w:r w:rsidR="00525EB4">
        <w:rPr>
          <w:rFonts w:ascii="Arial" w:hAnsi="Arial" w:cs="Calibri"/>
          <w:sz w:val="24"/>
          <w:szCs w:val="32"/>
        </w:rPr>
        <w:t xml:space="preserve"> </w:t>
      </w:r>
      <w:r w:rsidR="00525EB4" w:rsidRPr="00525EB4">
        <w:rPr>
          <w:rFonts w:ascii="Arial" w:hAnsi="Arial" w:cs="Calibri"/>
          <w:sz w:val="24"/>
          <w:szCs w:val="32"/>
        </w:rPr>
        <w:t>% im Vergleich zum Sitzen beschleunigt.</w:t>
      </w:r>
      <w:r w:rsidR="00525EB4">
        <w:rPr>
          <w:rFonts w:ascii="Arial" w:hAnsi="Arial" w:cs="Calibri"/>
          <w:sz w:val="24"/>
          <w:szCs w:val="32"/>
        </w:rPr>
        <w:t xml:space="preserve"> </w:t>
      </w:r>
      <w:r w:rsidR="00C1091E" w:rsidRPr="00525EB4">
        <w:rPr>
          <w:rFonts w:ascii="Arial" w:hAnsi="Arial" w:cs="Helvetica"/>
          <w:sz w:val="24"/>
          <w:szCs w:val="24"/>
        </w:rPr>
        <w:t>Der beste Weg dies zu erreichen und nachhaltig zu verankern</w:t>
      </w:r>
      <w:r w:rsidR="009B03C7" w:rsidRPr="00525EB4">
        <w:rPr>
          <w:rFonts w:ascii="Arial" w:hAnsi="Arial" w:cs="Helvetica"/>
          <w:sz w:val="24"/>
          <w:szCs w:val="24"/>
        </w:rPr>
        <w:t>,</w:t>
      </w:r>
      <w:r w:rsidR="00C1091E" w:rsidRPr="00525EB4">
        <w:rPr>
          <w:rFonts w:ascii="Arial" w:hAnsi="Arial" w:cs="Helvetica"/>
          <w:sz w:val="24"/>
          <w:szCs w:val="24"/>
        </w:rPr>
        <w:t xml:space="preserve"> ist die </w:t>
      </w:r>
      <w:r w:rsidR="00854287" w:rsidRPr="00525EB4">
        <w:rPr>
          <w:rFonts w:ascii="Arial" w:hAnsi="Arial" w:cs="Helvetica"/>
          <w:sz w:val="24"/>
          <w:szCs w:val="24"/>
        </w:rPr>
        <w:t>bewegungsförderliche Optimierung der Arbeitsplätze</w:t>
      </w:r>
      <w:r w:rsidR="00475A72" w:rsidRPr="00525EB4">
        <w:rPr>
          <w:rFonts w:ascii="Arial" w:hAnsi="Arial" w:cs="Helvetica"/>
          <w:sz w:val="24"/>
          <w:szCs w:val="24"/>
        </w:rPr>
        <w:t xml:space="preserve">. Dadurch wird der Beschäftigte </w:t>
      </w:r>
      <w:r w:rsidR="008B6F40" w:rsidRPr="00525EB4">
        <w:rPr>
          <w:rFonts w:ascii="Arial" w:hAnsi="Arial" w:cs="Helvetica"/>
          <w:sz w:val="24"/>
          <w:szCs w:val="24"/>
        </w:rPr>
        <w:t>auch f</w:t>
      </w:r>
      <w:r w:rsidR="00475A72" w:rsidRPr="00525EB4">
        <w:rPr>
          <w:rFonts w:ascii="Arial" w:hAnsi="Arial" w:cs="Helvetica"/>
          <w:sz w:val="24"/>
          <w:szCs w:val="24"/>
        </w:rPr>
        <w:t xml:space="preserve">ür </w:t>
      </w:r>
      <w:r w:rsidR="008B6F40" w:rsidRPr="00525EB4">
        <w:rPr>
          <w:rFonts w:ascii="Arial" w:hAnsi="Arial" w:cs="Helvetica"/>
          <w:sz w:val="24"/>
          <w:szCs w:val="24"/>
        </w:rPr>
        <w:t>sein</w:t>
      </w:r>
      <w:r w:rsidR="00475A72" w:rsidRPr="00525EB4">
        <w:rPr>
          <w:rFonts w:ascii="Arial" w:hAnsi="Arial" w:cs="Helvetica"/>
          <w:sz w:val="24"/>
          <w:szCs w:val="24"/>
        </w:rPr>
        <w:t xml:space="preserve"> eigenes Bewegungsverhalten sensibi</w:t>
      </w:r>
      <w:r w:rsidR="008B6F40" w:rsidRPr="00525EB4">
        <w:rPr>
          <w:rFonts w:ascii="Arial" w:hAnsi="Arial" w:cs="Helvetica"/>
          <w:sz w:val="24"/>
          <w:szCs w:val="24"/>
        </w:rPr>
        <w:t>lisiert</w:t>
      </w:r>
      <w:r w:rsidR="00854287" w:rsidRPr="00525EB4">
        <w:rPr>
          <w:rFonts w:ascii="Arial" w:hAnsi="Arial" w:cs="Helvetica"/>
          <w:sz w:val="24"/>
          <w:szCs w:val="24"/>
        </w:rPr>
        <w:t>. Verbesserungen in der Arbeitsplatzgestaltung führen quasi automatisch zu einem gesundheitsförderliche</w:t>
      </w:r>
      <w:r w:rsidR="001A31CA" w:rsidRPr="00525EB4">
        <w:rPr>
          <w:rFonts w:ascii="Arial" w:hAnsi="Arial" w:cs="Helvetica"/>
          <w:sz w:val="24"/>
          <w:szCs w:val="24"/>
        </w:rPr>
        <w:t>re</w:t>
      </w:r>
      <w:r w:rsidR="0055376F" w:rsidRPr="00525EB4">
        <w:rPr>
          <w:rFonts w:ascii="Arial" w:hAnsi="Arial" w:cs="Helvetica"/>
          <w:sz w:val="24"/>
          <w:szCs w:val="24"/>
        </w:rPr>
        <w:t xml:space="preserve">n Bewegungsverhalten. </w:t>
      </w:r>
      <w:r w:rsidR="00E605BC" w:rsidRPr="00525EB4">
        <w:rPr>
          <w:rFonts w:ascii="Arial" w:hAnsi="Arial" w:cs="Helvetica"/>
          <w:sz w:val="24"/>
          <w:szCs w:val="24"/>
        </w:rPr>
        <w:t xml:space="preserve">Nicht das Stehen an sich bringt den </w:t>
      </w:r>
      <w:r w:rsidR="008B6F40" w:rsidRPr="00525EB4">
        <w:rPr>
          <w:rFonts w:ascii="Arial" w:hAnsi="Arial" w:cs="Helvetica"/>
          <w:sz w:val="24"/>
          <w:szCs w:val="24"/>
        </w:rPr>
        <w:t xml:space="preserve">Gewinn an </w:t>
      </w:r>
      <w:r w:rsidR="00E605BC" w:rsidRPr="00525EB4">
        <w:rPr>
          <w:rFonts w:ascii="Arial" w:hAnsi="Arial" w:cs="Helvetica"/>
          <w:sz w:val="24"/>
          <w:szCs w:val="24"/>
        </w:rPr>
        <w:t>Gesundheit</w:t>
      </w:r>
      <w:r w:rsidR="0055376F" w:rsidRPr="00525EB4">
        <w:rPr>
          <w:rFonts w:ascii="Arial" w:hAnsi="Arial" w:cs="Helvetica"/>
          <w:sz w:val="24"/>
          <w:szCs w:val="24"/>
        </w:rPr>
        <w:t xml:space="preserve"> und Leistungsfähigkeit, </w:t>
      </w:r>
      <w:r w:rsidR="008B6F40" w:rsidRPr="00525EB4">
        <w:rPr>
          <w:rFonts w:ascii="Arial" w:hAnsi="Arial" w:cs="Helvetica"/>
          <w:sz w:val="24"/>
          <w:szCs w:val="24"/>
        </w:rPr>
        <w:t>d</w:t>
      </w:r>
      <w:r w:rsidR="00A52905" w:rsidRPr="00525EB4">
        <w:rPr>
          <w:rFonts w:ascii="Arial" w:hAnsi="Arial" w:cs="Helvetica"/>
          <w:sz w:val="24"/>
          <w:szCs w:val="24"/>
        </w:rPr>
        <w:t>as Erfolgsgeheimnis liegt in der</w:t>
      </w:r>
      <w:r w:rsidR="00D455D6">
        <w:rPr>
          <w:rFonts w:ascii="Arial" w:hAnsi="Arial" w:cs="Helvetica"/>
          <w:sz w:val="24"/>
          <w:szCs w:val="24"/>
        </w:rPr>
        <w:t xml:space="preserve"> Häufigkeit der Haltungswechsel</w:t>
      </w:r>
      <w:r w:rsidR="0055376F" w:rsidRPr="00525EB4">
        <w:rPr>
          <w:rFonts w:ascii="Arial" w:hAnsi="Arial" w:cs="Helvetica"/>
          <w:sz w:val="24"/>
          <w:szCs w:val="24"/>
        </w:rPr>
        <w:t>.</w:t>
      </w:r>
      <w:r w:rsidR="001A31CA" w:rsidRPr="00525EB4">
        <w:rPr>
          <w:rFonts w:ascii="Arial" w:hAnsi="Arial" w:cs="Helvetica"/>
          <w:sz w:val="24"/>
          <w:szCs w:val="24"/>
        </w:rPr>
        <w:br/>
      </w:r>
      <w:r w:rsidR="00854287" w:rsidRPr="00525EB4">
        <w:rPr>
          <w:rFonts w:ascii="Arial" w:hAnsi="Arial" w:cs="Helvetica"/>
          <w:sz w:val="24"/>
          <w:szCs w:val="24"/>
        </w:rPr>
        <w:br/>
      </w:r>
    </w:p>
    <w:p w14:paraId="35077057" w14:textId="77777777" w:rsidR="005F4042" w:rsidRPr="00525EB4" w:rsidRDefault="005F4042" w:rsidP="0055376F">
      <w:pPr>
        <w:spacing w:after="60" w:line="360" w:lineRule="auto"/>
        <w:jc w:val="both"/>
        <w:rPr>
          <w:rFonts w:ascii="Arial" w:eastAsia="Times New Roman" w:hAnsi="Arial" w:cs="Helvetica"/>
          <w:sz w:val="24"/>
          <w:szCs w:val="24"/>
          <w:lang w:eastAsia="de-DE"/>
        </w:rPr>
      </w:pPr>
    </w:p>
    <w:p w14:paraId="796D87AD" w14:textId="77777777" w:rsidR="008B6F40" w:rsidRPr="00525EB4" w:rsidRDefault="008B6F40" w:rsidP="0055376F">
      <w:pPr>
        <w:spacing w:after="60" w:line="360" w:lineRule="auto"/>
        <w:jc w:val="both"/>
        <w:rPr>
          <w:rFonts w:ascii="Arial" w:eastAsia="Times New Roman" w:hAnsi="Arial" w:cs="Helvetica"/>
          <w:sz w:val="24"/>
          <w:szCs w:val="24"/>
          <w:lang w:eastAsia="de-DE"/>
        </w:rPr>
      </w:pPr>
    </w:p>
    <w:p w14:paraId="79FB0263" w14:textId="77777777" w:rsidR="008B6F40" w:rsidRPr="00525EB4" w:rsidRDefault="008B6F40" w:rsidP="00553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"/>
          <w:sz w:val="24"/>
          <w:szCs w:val="24"/>
        </w:rPr>
      </w:pPr>
      <w:r w:rsidRPr="00525EB4">
        <w:rPr>
          <w:rFonts w:ascii="Arial" w:hAnsi="Arial" w:cs="Helvetica"/>
          <w:sz w:val="24"/>
          <w:szCs w:val="24"/>
        </w:rPr>
        <w:lastRenderedPageBreak/>
        <w:t xml:space="preserve">Die Firma </w:t>
      </w:r>
      <w:proofErr w:type="spellStart"/>
      <w:r w:rsidRPr="00525EB4">
        <w:rPr>
          <w:rFonts w:ascii="Arial" w:hAnsi="Arial" w:cs="Helvetica"/>
          <w:sz w:val="24"/>
          <w:szCs w:val="24"/>
        </w:rPr>
        <w:t>officeplus</w:t>
      </w:r>
      <w:proofErr w:type="spellEnd"/>
      <w:r w:rsidRPr="00525EB4">
        <w:rPr>
          <w:rFonts w:ascii="Arial" w:hAnsi="Arial" w:cs="Helvetica"/>
          <w:sz w:val="24"/>
          <w:szCs w:val="24"/>
        </w:rPr>
        <w:t xml:space="preserve"> aus dem schwäbischen Rottweil bietet inzwischen eine ganze Produktpalette an Lösungsmöglichkeiten</w:t>
      </w:r>
      <w:r w:rsidR="009B03C7" w:rsidRPr="00525EB4">
        <w:rPr>
          <w:rFonts w:ascii="Arial" w:hAnsi="Arial" w:cs="Helvetica"/>
          <w:sz w:val="24"/>
          <w:szCs w:val="24"/>
        </w:rPr>
        <w:t>,</w:t>
      </w:r>
      <w:r w:rsidRPr="00525EB4">
        <w:rPr>
          <w:rFonts w:ascii="Arial" w:hAnsi="Arial" w:cs="Helvetica"/>
          <w:sz w:val="24"/>
          <w:szCs w:val="24"/>
        </w:rPr>
        <w:t xml:space="preserve"> um auch in der Nachrüstung vorhandene Arbeitsplätze zu optimieren.</w:t>
      </w:r>
    </w:p>
    <w:p w14:paraId="2D978AA0" w14:textId="77777777" w:rsidR="0055376F" w:rsidRPr="00525EB4" w:rsidRDefault="0055376F" w:rsidP="00553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"/>
          <w:sz w:val="24"/>
          <w:szCs w:val="24"/>
        </w:rPr>
      </w:pPr>
    </w:p>
    <w:p w14:paraId="29ADDCF1" w14:textId="77777777" w:rsidR="008B6F40" w:rsidRPr="00525EB4" w:rsidRDefault="008B6F40" w:rsidP="00553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"/>
          <w:sz w:val="24"/>
          <w:szCs w:val="24"/>
        </w:rPr>
      </w:pPr>
      <w:r w:rsidRPr="00525EB4">
        <w:rPr>
          <w:rFonts w:ascii="Arial" w:hAnsi="Arial" w:cs="Arial"/>
          <w:sz w:val="24"/>
          <w:szCs w:val="24"/>
        </w:rPr>
        <w:t xml:space="preserve">Oft erreicht man schon mit kleinen Veränderungen spürbare Verbesserungen. </w:t>
      </w:r>
      <w:r w:rsidRPr="00525EB4">
        <w:rPr>
          <w:rFonts w:ascii="Arial" w:hAnsi="Arial" w:cs="Helvetica"/>
          <w:sz w:val="24"/>
          <w:szCs w:val="24"/>
        </w:rPr>
        <w:t>Im besonderen Maße fördern die Produkte den häufigen Haltungswechsel zwischen Sitzen</w:t>
      </w:r>
      <w:proofErr w:type="gramStart"/>
      <w:r w:rsidRPr="00525EB4">
        <w:rPr>
          <w:rFonts w:ascii="Arial" w:hAnsi="Arial" w:cs="Helvetica"/>
          <w:sz w:val="24"/>
          <w:szCs w:val="24"/>
        </w:rPr>
        <w:t>, Stehen</w:t>
      </w:r>
      <w:proofErr w:type="gramEnd"/>
      <w:r w:rsidRPr="00525EB4">
        <w:rPr>
          <w:rFonts w:ascii="Arial" w:hAnsi="Arial" w:cs="Helvetica"/>
          <w:sz w:val="24"/>
          <w:szCs w:val="24"/>
        </w:rPr>
        <w:t xml:space="preserve"> und Bewegen. </w:t>
      </w:r>
      <w:r w:rsidR="003F56DD" w:rsidRPr="00525EB4">
        <w:rPr>
          <w:rFonts w:ascii="Arial" w:hAnsi="Arial"/>
          <w:sz w:val="24"/>
        </w:rPr>
        <w:t xml:space="preserve">Von der Aktion Gesunder Rücken (AGR) e. V. wurden sie daher bereits mit dem AGR-Gütesiegel ausgezeichnet. </w:t>
      </w:r>
      <w:r w:rsidRPr="00525EB4">
        <w:rPr>
          <w:rFonts w:ascii="Arial" w:hAnsi="Arial" w:cs="Helvetica"/>
          <w:sz w:val="24"/>
          <w:szCs w:val="24"/>
        </w:rPr>
        <w:t xml:space="preserve">In vielen Pilotprojekten und durch Impuls gebende Mitarbeit in wissenschaftlichen Untersuchungen, </w:t>
      </w:r>
      <w:proofErr w:type="gramStart"/>
      <w:r w:rsidRPr="00525EB4">
        <w:rPr>
          <w:rFonts w:ascii="Arial" w:hAnsi="Arial" w:cs="Helvetica"/>
          <w:sz w:val="24"/>
          <w:szCs w:val="24"/>
        </w:rPr>
        <w:t xml:space="preserve">hat </w:t>
      </w:r>
      <w:proofErr w:type="spellStart"/>
      <w:r w:rsidRPr="00525EB4">
        <w:rPr>
          <w:rFonts w:ascii="Arial" w:hAnsi="Arial" w:cs="Helvetica"/>
          <w:sz w:val="24"/>
          <w:szCs w:val="24"/>
        </w:rPr>
        <w:t>officeplus</w:t>
      </w:r>
      <w:proofErr w:type="spellEnd"/>
      <w:r w:rsidRPr="00525EB4">
        <w:rPr>
          <w:rFonts w:ascii="Arial" w:hAnsi="Arial" w:cs="Helvetica"/>
          <w:sz w:val="24"/>
          <w:szCs w:val="24"/>
        </w:rPr>
        <w:t xml:space="preserve"> bereits in den </w:t>
      </w:r>
      <w:r w:rsidR="009B03C7" w:rsidRPr="00525EB4">
        <w:rPr>
          <w:rFonts w:ascii="Arial" w:hAnsi="Arial" w:cs="Helvetica"/>
          <w:sz w:val="24"/>
          <w:szCs w:val="24"/>
        </w:rPr>
        <w:t>19</w:t>
      </w:r>
      <w:r w:rsidRPr="00525EB4">
        <w:rPr>
          <w:rFonts w:ascii="Arial" w:hAnsi="Arial" w:cs="Helvetica"/>
          <w:sz w:val="24"/>
          <w:szCs w:val="24"/>
        </w:rPr>
        <w:t>90er Jahren</w:t>
      </w:r>
      <w:proofErr w:type="gramEnd"/>
      <w:r w:rsidRPr="00525EB4">
        <w:rPr>
          <w:rFonts w:ascii="Arial" w:hAnsi="Arial" w:cs="Helvetica"/>
          <w:sz w:val="24"/>
          <w:szCs w:val="24"/>
        </w:rPr>
        <w:t xml:space="preserve"> Pionierarbeit für die Verbreitung der Steh-Sitz-Dynamik geleistet.</w:t>
      </w:r>
    </w:p>
    <w:p w14:paraId="0E01C19A" w14:textId="77777777" w:rsidR="005F4042" w:rsidRDefault="005F4042" w:rsidP="0055376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50ECEA05" w14:textId="2BDA9404" w:rsidR="00866D29" w:rsidRPr="00866D29" w:rsidRDefault="00866D29" w:rsidP="0055376F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866D29">
        <w:rPr>
          <w:rFonts w:ascii="Arial" w:hAnsi="Arial"/>
          <w:b/>
          <w:sz w:val="24"/>
          <w:szCs w:val="24"/>
        </w:rPr>
        <w:t>Weitere Infos unter: www.officeplus.de</w:t>
      </w:r>
      <w:bookmarkStart w:id="0" w:name="_GoBack"/>
      <w:bookmarkEnd w:id="0"/>
    </w:p>
    <w:p w14:paraId="4136A23C" w14:textId="77777777" w:rsidR="00866D29" w:rsidRPr="00525EB4" w:rsidRDefault="00866D29" w:rsidP="0055376F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866D29" w:rsidRPr="00525EB4" w:rsidSect="003D4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heSans-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Bold-Plain">
    <w:altName w:val="TheSans 7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42"/>
    <w:rsid w:val="000552D9"/>
    <w:rsid w:val="00070C9B"/>
    <w:rsid w:val="000D18A0"/>
    <w:rsid w:val="000D2439"/>
    <w:rsid w:val="00101D94"/>
    <w:rsid w:val="00181BA8"/>
    <w:rsid w:val="001931BB"/>
    <w:rsid w:val="001950C6"/>
    <w:rsid w:val="001A31CA"/>
    <w:rsid w:val="001F207C"/>
    <w:rsid w:val="00201BFD"/>
    <w:rsid w:val="00206304"/>
    <w:rsid w:val="0024251F"/>
    <w:rsid w:val="00243CC1"/>
    <w:rsid w:val="00244F53"/>
    <w:rsid w:val="002809AB"/>
    <w:rsid w:val="002C460D"/>
    <w:rsid w:val="002C6127"/>
    <w:rsid w:val="002D6F9D"/>
    <w:rsid w:val="003276E2"/>
    <w:rsid w:val="003366C1"/>
    <w:rsid w:val="00343ABC"/>
    <w:rsid w:val="003A2E67"/>
    <w:rsid w:val="003D4466"/>
    <w:rsid w:val="003F3CE8"/>
    <w:rsid w:val="003F56DD"/>
    <w:rsid w:val="00411DF7"/>
    <w:rsid w:val="00420D4D"/>
    <w:rsid w:val="004249AA"/>
    <w:rsid w:val="00475A72"/>
    <w:rsid w:val="00487EF0"/>
    <w:rsid w:val="004A491F"/>
    <w:rsid w:val="004E6EDF"/>
    <w:rsid w:val="0050189C"/>
    <w:rsid w:val="00503C79"/>
    <w:rsid w:val="00525EB4"/>
    <w:rsid w:val="00530225"/>
    <w:rsid w:val="00533A7D"/>
    <w:rsid w:val="00537AD8"/>
    <w:rsid w:val="0055376F"/>
    <w:rsid w:val="00576BD3"/>
    <w:rsid w:val="005A6E86"/>
    <w:rsid w:val="005C6CCF"/>
    <w:rsid w:val="005D0C97"/>
    <w:rsid w:val="005F4042"/>
    <w:rsid w:val="00616B94"/>
    <w:rsid w:val="00623038"/>
    <w:rsid w:val="00624F85"/>
    <w:rsid w:val="0064422A"/>
    <w:rsid w:val="00647D73"/>
    <w:rsid w:val="00666D72"/>
    <w:rsid w:val="00677FBE"/>
    <w:rsid w:val="00682A9B"/>
    <w:rsid w:val="006D47F6"/>
    <w:rsid w:val="007066D5"/>
    <w:rsid w:val="00750054"/>
    <w:rsid w:val="007831B0"/>
    <w:rsid w:val="007C47C1"/>
    <w:rsid w:val="007C5057"/>
    <w:rsid w:val="007F2A3C"/>
    <w:rsid w:val="008527B2"/>
    <w:rsid w:val="00854287"/>
    <w:rsid w:val="00866D29"/>
    <w:rsid w:val="00895384"/>
    <w:rsid w:val="008B6F40"/>
    <w:rsid w:val="008F3EC4"/>
    <w:rsid w:val="008F6DD6"/>
    <w:rsid w:val="00952D38"/>
    <w:rsid w:val="009551C0"/>
    <w:rsid w:val="0098146B"/>
    <w:rsid w:val="00991D70"/>
    <w:rsid w:val="009B03C7"/>
    <w:rsid w:val="009B6260"/>
    <w:rsid w:val="009C2AC4"/>
    <w:rsid w:val="009D2D81"/>
    <w:rsid w:val="009F06DE"/>
    <w:rsid w:val="00A05D2E"/>
    <w:rsid w:val="00A20EAF"/>
    <w:rsid w:val="00A26B5F"/>
    <w:rsid w:val="00A32B2C"/>
    <w:rsid w:val="00A52905"/>
    <w:rsid w:val="00A85610"/>
    <w:rsid w:val="00AB4BB1"/>
    <w:rsid w:val="00AD527F"/>
    <w:rsid w:val="00AE2A9C"/>
    <w:rsid w:val="00B2159F"/>
    <w:rsid w:val="00B57745"/>
    <w:rsid w:val="00B77604"/>
    <w:rsid w:val="00BA28BB"/>
    <w:rsid w:val="00BA5C60"/>
    <w:rsid w:val="00BB3534"/>
    <w:rsid w:val="00BD19B1"/>
    <w:rsid w:val="00BF2B6D"/>
    <w:rsid w:val="00C1091E"/>
    <w:rsid w:val="00C60C90"/>
    <w:rsid w:val="00CA3184"/>
    <w:rsid w:val="00CA3E28"/>
    <w:rsid w:val="00CD4BCA"/>
    <w:rsid w:val="00CE47B3"/>
    <w:rsid w:val="00D40431"/>
    <w:rsid w:val="00D455D6"/>
    <w:rsid w:val="00D61E0E"/>
    <w:rsid w:val="00DB4544"/>
    <w:rsid w:val="00DB7D40"/>
    <w:rsid w:val="00DC7492"/>
    <w:rsid w:val="00DD1A5D"/>
    <w:rsid w:val="00DE5CB7"/>
    <w:rsid w:val="00DE6A5F"/>
    <w:rsid w:val="00E06478"/>
    <w:rsid w:val="00E0792A"/>
    <w:rsid w:val="00E605BC"/>
    <w:rsid w:val="00E630F1"/>
    <w:rsid w:val="00EA68AA"/>
    <w:rsid w:val="00EC0F8A"/>
    <w:rsid w:val="00ED517F"/>
    <w:rsid w:val="00ED74F1"/>
    <w:rsid w:val="00EF1C0E"/>
    <w:rsid w:val="00F0230E"/>
    <w:rsid w:val="00F1041C"/>
    <w:rsid w:val="00F44202"/>
    <w:rsid w:val="00F77909"/>
    <w:rsid w:val="00FB5856"/>
    <w:rsid w:val="00FC6D64"/>
    <w:rsid w:val="00FD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C05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4042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uiPriority w:val="99"/>
    <w:rsid w:val="00D455D6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heSans-Plain" w:hAnsi="TheSans-Plain" w:cs="TheSans-Plain"/>
      <w:color w:val="000000"/>
      <w:sz w:val="18"/>
      <w:szCs w:val="18"/>
    </w:rPr>
  </w:style>
  <w:style w:type="character" w:customStyle="1" w:styleId="Bold">
    <w:name w:val="Bold"/>
    <w:uiPriority w:val="99"/>
    <w:rsid w:val="00D455D6"/>
    <w:rPr>
      <w:rFonts w:ascii="TheSansBold-Plain" w:hAnsi="TheSansBold-Plain" w:cs="TheSansBold-Plain"/>
      <w:w w:val="10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4042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uiPriority w:val="99"/>
    <w:rsid w:val="00D455D6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heSans-Plain" w:hAnsi="TheSans-Plain" w:cs="TheSans-Plain"/>
      <w:color w:val="000000"/>
      <w:sz w:val="18"/>
      <w:szCs w:val="18"/>
    </w:rPr>
  </w:style>
  <w:style w:type="character" w:customStyle="1" w:styleId="Bold">
    <w:name w:val="Bold"/>
    <w:uiPriority w:val="99"/>
    <w:rsid w:val="00D455D6"/>
    <w:rPr>
      <w:rFonts w:ascii="TheSansBold-Plain" w:hAnsi="TheSansBold-Plain" w:cs="TheSansBold-Plain"/>
      <w:w w:val="1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250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77212">
                                                          <w:marLeft w:val="0"/>
                                                          <w:marRight w:val="30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King</dc:creator>
  <cp:lastModifiedBy>Kay Rothenburg</cp:lastModifiedBy>
  <cp:revision>3</cp:revision>
  <dcterms:created xsi:type="dcterms:W3CDTF">2015-02-09T13:23:00Z</dcterms:created>
  <dcterms:modified xsi:type="dcterms:W3CDTF">2015-02-09T13:24:00Z</dcterms:modified>
</cp:coreProperties>
</file>