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25B14" w:rsidRPr="00E25B14" w:rsidRDefault="00E25B14" w:rsidP="00E25B14">
      <w:pPr>
        <w:widowControl w:val="0"/>
        <w:autoSpaceDE w:val="0"/>
        <w:autoSpaceDN w:val="0"/>
        <w:adjustRightInd w:val="0"/>
        <w:spacing w:line="360" w:lineRule="auto"/>
        <w:ind w:right="50"/>
        <w:jc w:val="both"/>
        <w:rPr>
          <w:rFonts w:ascii="Calibri" w:hAnsi="Calibri" w:cs="Impact"/>
          <w:b/>
          <w:bCs/>
          <w:spacing w:val="2"/>
          <w:kern w:val="1"/>
          <w:sz w:val="28"/>
          <w:szCs w:val="28"/>
        </w:rPr>
      </w:pPr>
      <w:r w:rsidRPr="00E25B14">
        <w:rPr>
          <w:rFonts w:ascii="Calibri" w:hAnsi="Calibri" w:cs="Impact"/>
          <w:b/>
          <w:bCs/>
          <w:spacing w:val="2"/>
          <w:kern w:val="1"/>
          <w:sz w:val="28"/>
          <w:szCs w:val="28"/>
        </w:rPr>
        <w:t xml:space="preserve">Lesenswertes von der AGR </w:t>
      </w:r>
    </w:p>
    <w:p w:rsidR="00E25B14" w:rsidRPr="00E25B14" w:rsidRDefault="00E25B14" w:rsidP="00E25B14">
      <w:pPr>
        <w:widowControl w:val="0"/>
        <w:autoSpaceDE w:val="0"/>
        <w:autoSpaceDN w:val="0"/>
        <w:adjustRightInd w:val="0"/>
        <w:spacing w:line="360" w:lineRule="auto"/>
        <w:ind w:right="50"/>
        <w:jc w:val="both"/>
        <w:rPr>
          <w:rFonts w:ascii="Calibri" w:hAnsi="Calibri" w:cs="Impact"/>
          <w:b/>
          <w:bCs/>
          <w:spacing w:val="2"/>
          <w:kern w:val="1"/>
        </w:rPr>
      </w:pPr>
    </w:p>
    <w:p w:rsidR="00E25B14" w:rsidRPr="00E25B14" w:rsidRDefault="00E25B14" w:rsidP="00E25B14">
      <w:pPr>
        <w:widowControl w:val="0"/>
        <w:autoSpaceDE w:val="0"/>
        <w:autoSpaceDN w:val="0"/>
        <w:adjustRightInd w:val="0"/>
        <w:spacing w:line="360" w:lineRule="auto"/>
        <w:ind w:right="50"/>
        <w:jc w:val="both"/>
        <w:rPr>
          <w:rFonts w:ascii="Calibri" w:hAnsi="Calibri" w:cs="TheSans 5"/>
          <w:kern w:val="1"/>
        </w:rPr>
      </w:pPr>
      <w:r w:rsidRPr="00E25B14">
        <w:rPr>
          <w:rFonts w:ascii="Calibri" w:hAnsi="Calibri" w:cs="TheSans 7-Bold"/>
          <w:b/>
          <w:bCs/>
          <w:spacing w:val="1"/>
          <w:kern w:val="1"/>
        </w:rPr>
        <w:t>Das große AGR-Rückenbuch</w:t>
      </w:r>
    </w:p>
    <w:p w:rsidR="00E25B14" w:rsidRPr="00E25B14" w:rsidRDefault="00E25B14" w:rsidP="00E25B14">
      <w:pPr>
        <w:widowControl w:val="0"/>
        <w:autoSpaceDE w:val="0"/>
        <w:autoSpaceDN w:val="0"/>
        <w:adjustRightInd w:val="0"/>
        <w:spacing w:line="360" w:lineRule="auto"/>
        <w:ind w:right="50"/>
        <w:jc w:val="both"/>
        <w:rPr>
          <w:rFonts w:ascii="Calibri" w:hAnsi="Calibri" w:cs="TheSans 5"/>
          <w:kern w:val="1"/>
        </w:rPr>
      </w:pPr>
      <w:r w:rsidRPr="00E25B14">
        <w:rPr>
          <w:rFonts w:ascii="Calibri" w:hAnsi="Calibri" w:cs="TheSans 5"/>
          <w:kern w:val="1"/>
        </w:rPr>
        <w:t xml:space="preserve">Gleichermaßen unterhaltsam wie informativ ist „Das große AGR-Rückenbuch“, das die häufigsten Auslöser für Rückenbeschwerden aufzeigt und mit neuen Erkenntnissen aus der Forschung und Alltagstipps für einen gesunden Rücken kombiniert. Die drei Aspekte Bewegung, Psyche und Ernährung sind oft der Schlüssel zu einem kranken oder gesunden Kreuz. „Das große AGR-Rückenbuch“ zeigt, wie viel ein Umdenken in diesen Bereichen bewirken kann. Es ist bei Amazon und im Buchhandel als Taschenbuch für 10,95 Euro oder als </w:t>
      </w:r>
      <w:proofErr w:type="spellStart"/>
      <w:r w:rsidRPr="00E25B14">
        <w:rPr>
          <w:rFonts w:ascii="Calibri" w:hAnsi="Calibri" w:cs="TheSans 5"/>
          <w:kern w:val="1"/>
        </w:rPr>
        <w:t>eBook</w:t>
      </w:r>
      <w:proofErr w:type="spellEnd"/>
      <w:r w:rsidRPr="00E25B14">
        <w:rPr>
          <w:rFonts w:ascii="Calibri" w:hAnsi="Calibri" w:cs="TheSans 5"/>
          <w:kern w:val="1"/>
        </w:rPr>
        <w:t xml:space="preserve"> für 7,95 Euro (mit der kostenlosen  </w:t>
      </w:r>
      <w:proofErr w:type="spellStart"/>
      <w:r w:rsidRPr="00E25B14">
        <w:rPr>
          <w:rFonts w:ascii="Calibri" w:hAnsi="Calibri" w:cs="TheSans 5"/>
          <w:kern w:val="1"/>
        </w:rPr>
        <w:t>Kindle</w:t>
      </w:r>
      <w:proofErr w:type="spellEnd"/>
      <w:r w:rsidRPr="00E25B14">
        <w:rPr>
          <w:rFonts w:ascii="Calibri" w:hAnsi="Calibri" w:cs="TheSans 5"/>
          <w:kern w:val="1"/>
        </w:rPr>
        <w:t>-App lesbar auf fast allen Endgeräten</w:t>
      </w:r>
      <w:proofErr w:type="gramStart"/>
      <w:r w:rsidRPr="00E25B14">
        <w:rPr>
          <w:rFonts w:ascii="Calibri" w:hAnsi="Calibri" w:cs="TheSans 5"/>
          <w:kern w:val="1"/>
        </w:rPr>
        <w:t>) erhältlich</w:t>
      </w:r>
      <w:proofErr w:type="gramEnd"/>
      <w:r w:rsidRPr="00E25B14">
        <w:rPr>
          <w:rFonts w:ascii="Calibri" w:hAnsi="Calibri" w:cs="TheSans 5"/>
          <w:kern w:val="1"/>
        </w:rPr>
        <w:t xml:space="preserve">. </w:t>
      </w:r>
    </w:p>
    <w:p w:rsidR="00E25B14" w:rsidRPr="00E25B14" w:rsidRDefault="00E25B14" w:rsidP="00E25B14">
      <w:pPr>
        <w:widowControl w:val="0"/>
        <w:autoSpaceDE w:val="0"/>
        <w:autoSpaceDN w:val="0"/>
        <w:adjustRightInd w:val="0"/>
        <w:spacing w:line="360" w:lineRule="auto"/>
        <w:ind w:right="50"/>
        <w:jc w:val="both"/>
        <w:rPr>
          <w:rFonts w:ascii="Calibri" w:hAnsi="Calibri" w:cs="TheSans 5"/>
          <w:kern w:val="1"/>
        </w:rPr>
      </w:pPr>
    </w:p>
    <w:p w:rsidR="00E25B14" w:rsidRPr="00E25B14" w:rsidRDefault="00E25B14" w:rsidP="00E25B14">
      <w:pPr>
        <w:widowControl w:val="0"/>
        <w:autoSpaceDE w:val="0"/>
        <w:autoSpaceDN w:val="0"/>
        <w:adjustRightInd w:val="0"/>
        <w:spacing w:line="360" w:lineRule="auto"/>
        <w:ind w:right="50"/>
        <w:jc w:val="both"/>
        <w:rPr>
          <w:rFonts w:ascii="Calibri" w:hAnsi="Calibri" w:cs="TheSans 5"/>
          <w:kern w:val="1"/>
        </w:rPr>
      </w:pPr>
      <w:r w:rsidRPr="00E25B14">
        <w:rPr>
          <w:rFonts w:ascii="Calibri" w:hAnsi="Calibri" w:cs="TheSans 7-Bold"/>
          <w:b/>
          <w:bCs/>
          <w:spacing w:val="1"/>
          <w:kern w:val="1"/>
        </w:rPr>
        <w:t>Ergonomie-Ratgeber</w:t>
      </w:r>
      <w:r w:rsidRPr="00E25B14">
        <w:rPr>
          <w:rFonts w:ascii="Calibri" w:hAnsi="Calibri" w:cs="TheSans 5"/>
          <w:kern w:val="1"/>
        </w:rPr>
        <w:t xml:space="preserve"> </w:t>
      </w:r>
    </w:p>
    <w:p w:rsidR="00E25B14" w:rsidRPr="00E25B14" w:rsidRDefault="00E25B14" w:rsidP="00E25B14">
      <w:pPr>
        <w:widowControl w:val="0"/>
        <w:autoSpaceDE w:val="0"/>
        <w:autoSpaceDN w:val="0"/>
        <w:adjustRightInd w:val="0"/>
        <w:spacing w:line="360" w:lineRule="auto"/>
        <w:ind w:right="50"/>
        <w:jc w:val="both"/>
        <w:rPr>
          <w:rFonts w:ascii="Calibri" w:hAnsi="Calibri" w:cs="TheSans 5"/>
          <w:kern w:val="1"/>
        </w:rPr>
      </w:pPr>
      <w:r w:rsidRPr="00E25B14">
        <w:rPr>
          <w:rFonts w:ascii="Calibri" w:hAnsi="Calibri" w:cs="TheSans 5"/>
          <w:kern w:val="1"/>
        </w:rPr>
        <w:t>Wie muss ein Produkt beschaffen sein, damit es die Wirbels</w:t>
      </w:r>
      <w:bookmarkStart w:id="0" w:name="_GoBack"/>
      <w:r w:rsidRPr="00E25B14">
        <w:rPr>
          <w:rFonts w:ascii="Calibri" w:hAnsi="Calibri" w:cs="TheSans 5"/>
          <w:kern w:val="1"/>
        </w:rPr>
        <w:t>ä</w:t>
      </w:r>
      <w:bookmarkEnd w:id="0"/>
      <w:r w:rsidRPr="00E25B14">
        <w:rPr>
          <w:rFonts w:ascii="Calibri" w:hAnsi="Calibri" w:cs="TheSans 5"/>
          <w:kern w:val="1"/>
        </w:rPr>
        <w:t xml:space="preserve">ule und den Bewegungsapparat optimal unterstützt? Welche wesentlichen Kriterien sind beim Kauf zu beachten? Diese und andere Fragen beantwortet „Der Ergonomie-Ratgeber“. Der Ergonomie-Ratgeber ist zum Preis von 12,95 Euro bei Amazon oder im Buchhandel erhältlich. Es gibt ihn zudem als </w:t>
      </w:r>
      <w:proofErr w:type="spellStart"/>
      <w:r w:rsidRPr="00E25B14">
        <w:rPr>
          <w:rFonts w:ascii="Calibri" w:hAnsi="Calibri" w:cs="TheSans 5"/>
          <w:kern w:val="1"/>
        </w:rPr>
        <w:t>eBook</w:t>
      </w:r>
      <w:proofErr w:type="spellEnd"/>
      <w:r w:rsidRPr="00E25B14">
        <w:rPr>
          <w:rFonts w:ascii="Calibri" w:hAnsi="Calibri" w:cs="TheSans 5"/>
          <w:kern w:val="1"/>
        </w:rPr>
        <w:t xml:space="preserve"> in der </w:t>
      </w:r>
      <w:proofErr w:type="spellStart"/>
      <w:r w:rsidRPr="00E25B14">
        <w:rPr>
          <w:rFonts w:ascii="Calibri" w:hAnsi="Calibri" w:cs="TheSans 5"/>
          <w:kern w:val="1"/>
        </w:rPr>
        <w:t>Kindle</w:t>
      </w:r>
      <w:proofErr w:type="spellEnd"/>
      <w:r w:rsidRPr="00E25B14">
        <w:rPr>
          <w:rFonts w:ascii="Calibri" w:hAnsi="Calibri" w:cs="TheSans 5"/>
          <w:kern w:val="1"/>
        </w:rPr>
        <w:t xml:space="preserve"> Version bei Amazon zum Preis von 9,86 Euro.</w:t>
      </w:r>
    </w:p>
    <w:p w:rsidR="00DC2F35" w:rsidRPr="00E25B14" w:rsidRDefault="00DC2F35" w:rsidP="00E25B14">
      <w:pPr>
        <w:spacing w:line="360" w:lineRule="auto"/>
        <w:ind w:right="50"/>
        <w:jc w:val="both"/>
        <w:rPr>
          <w:rFonts w:ascii="Calibri" w:hAnsi="Calibri"/>
        </w:rPr>
      </w:pPr>
    </w:p>
    <w:sectPr w:rsidR="00DC2F35" w:rsidRPr="00E25B14" w:rsidSect="00832AC7">
      <w:pgSz w:w="12240" w:h="15840"/>
      <w:pgMar w:top="1417" w:right="1417" w:bottom="1134" w:left="1417" w:header="720" w:footer="720" w:gutter="0"/>
      <w:cols w:space="720"/>
      <w:noEndnote/>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Times New Roman">
    <w:panose1 w:val="02020603050405020304"/>
    <w:charset w:val="00"/>
    <w:family w:val="auto"/>
    <w:pitch w:val="variable"/>
    <w:sig w:usb0="E0002AFF" w:usb1="C0007841" w:usb2="00000009" w:usb3="00000000" w:csb0="000001FF" w:csb1="00000000"/>
  </w:font>
  <w:font w:name="Calibri">
    <w:panose1 w:val="020F0502020204030204"/>
    <w:charset w:val="00"/>
    <w:family w:val="auto"/>
    <w:pitch w:val="variable"/>
    <w:sig w:usb0="E10002FF" w:usb1="4000ACFF" w:usb2="00000009" w:usb3="00000000" w:csb0="0000019F" w:csb1="00000000"/>
  </w:font>
  <w:font w:name="Impact">
    <w:panose1 w:val="020B0806030902050204"/>
    <w:charset w:val="00"/>
    <w:family w:val="auto"/>
    <w:pitch w:val="variable"/>
    <w:sig w:usb0="00000287" w:usb1="00000000" w:usb2="00000000" w:usb3="00000000" w:csb0="0000009F" w:csb1="00000000"/>
  </w:font>
  <w:font w:name="TheSans 7-Bold">
    <w:charset w:val="00"/>
    <w:family w:val="auto"/>
    <w:pitch w:val="variable"/>
    <w:sig w:usb0="00000003" w:usb1="00000000" w:usb2="00000000" w:usb3="00000000" w:csb0="00000001" w:csb1="00000000"/>
  </w:font>
  <w:font w:name="TheSans 5">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E00002FF" w:usb1="6AC7FDFB" w:usb2="00000012" w:usb3="00000000" w:csb0="000200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embedSystemFonts/>
  <w:proofState w:spelling="clean" w:grammar="clean"/>
  <w:defaultTabStop w:val="708"/>
  <w:hyphenationZone w:val="425"/>
  <w:displayHorizontalDrawingGridEvery w:val="0"/>
  <w:displayVerticalDrawingGridEvery w:val="0"/>
  <w:doNotUseMarginsForDrawingGridOrigin/>
  <w:noPunctuationKerning/>
  <w:characterSpacingControl w:val="doNotCompress"/>
  <w:savePreviewPicture/>
  <w:doNotValidateAgainstSchema/>
  <w:doNotDemarcateInvalidXml/>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25B14"/>
    <w:rsid w:val="008916F5"/>
    <w:rsid w:val="009D10B3"/>
    <w:rsid w:val="00BC4357"/>
    <w:rsid w:val="00DC2F35"/>
    <w:rsid w:val="00E25B14"/>
  </w:rsids>
  <m:mathPr>
    <m:mathFont m:val="Cambria Math"/>
    <m:brkBin m:val="before"/>
    <m:brkBinSub m:val="--"/>
    <m:smallFrac m:val="0"/>
    <m:dispDef m:val="0"/>
    <m:lMargin m:val="0"/>
    <m:rMargin m:val="0"/>
    <m:defJc m:val="centerGroup"/>
    <m:wrapRight/>
    <m:intLim m:val="subSup"/>
    <m:naryLim m:val="subSup"/>
  </m:mathPr>
  <w:themeFontLang w:val="de-DE" w:eastAsia="ja-JP"/>
  <w:clrSchemeMapping w:bg1="light1" w:t1="dark1" w:bg2="light2" w:t2="dark2" w:accent1="accent1" w:accent2="accent2" w:accent3="accent3" w:accent4="accent4" w:accent5="accent5" w:accent6="accent6" w:hyperlink="hyperlink" w:followedHyperlink="followedHyperlink"/>
  <w:doNotAutoCompressPictures/>
  <w:doNotEmbedSmartTags/>
  <w:decimalSymbol w:val=","/>
  <w:listSeparator w:val=";"/>
  <w14:docId w14:val="02DA73D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lang w:val="de-DE" w:eastAsia="ja-JP"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rd">
    <w:name w:val="Normal"/>
    <w:qFormat/>
    <w:rPr>
      <w:sz w:val="24"/>
      <w:szCs w:val="24"/>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customStyle="1" w:styleId="Absatz-Standardschriftart">
    <w:name w:val="Absatz-Standardschriftart"/>
    <w:semiHidden/>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lang w:val="de-DE" w:eastAsia="ja-JP"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rd">
    <w:name w:val="Normal"/>
    <w:qFormat/>
    <w:rPr>
      <w:sz w:val="24"/>
      <w:szCs w:val="24"/>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customStyle="1" w:styleId="Absatz-Standardschriftart">
    <w:name w:val="Absatz-Standardschriftart"/>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ntTable" Target="fontTable.xml"/><Relationship Id="rId6" Type="http://schemas.openxmlformats.org/officeDocument/2006/relationships/theme" Target="theme/theme1.xml"/><Relationship Id="rId1" Type="http://schemas.openxmlformats.org/officeDocument/2006/relationships/styles" Target="styles.xml"/><Relationship Id="rId2" Type="http://schemas.microsoft.com/office/2007/relationships/stylesWithEffects" Target="stylesWithEffects.xml"/></Relationships>
</file>

<file path=word/theme/theme1.xml><?xml version="1.0" encoding="utf-8"?>
<a:theme xmlns:a="http://schemas.openxmlformats.org/drawingml/2006/main" name="Office-Design">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149</Words>
  <Characters>944</Characters>
  <Application>Microsoft Macintosh Word</Application>
  <DocSecurity>0</DocSecurity>
  <Lines>7</Lines>
  <Paragraphs>2</Paragraphs>
  <ScaleCrop>false</ScaleCrop>
  <Company/>
  <LinksUpToDate>false</LinksUpToDate>
  <CharactersWithSpaces>1091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Martina Moyses</dc:creator>
  <cp:keywords/>
  <dc:description/>
  <cp:lastModifiedBy>Martina Moyses</cp:lastModifiedBy>
  <cp:revision>1</cp:revision>
  <dcterms:created xsi:type="dcterms:W3CDTF">2017-02-08T15:45:00Z</dcterms:created>
  <dcterms:modified xsi:type="dcterms:W3CDTF">2017-02-08T15:45:00Z</dcterms:modified>
</cp:coreProperties>
</file>